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98679E" w14:textId="77777777" w:rsidR="00CF6880" w:rsidRDefault="00CF6880" w:rsidP="00CF688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305DF">
        <w:rPr>
          <w:rFonts w:ascii="Times New Roman" w:hAnsi="Times New Roman" w:cs="Times New Roman"/>
          <w:b/>
          <w:bCs/>
          <w:sz w:val="24"/>
          <w:szCs w:val="24"/>
        </w:rPr>
        <w:t>ANEXO V</w:t>
      </w:r>
      <w:r>
        <w:rPr>
          <w:rFonts w:ascii="Times New Roman" w:hAnsi="Times New Roman" w:cs="Times New Roman"/>
          <w:b/>
          <w:bCs/>
          <w:sz w:val="24"/>
          <w:szCs w:val="24"/>
        </w:rPr>
        <w:t>I</w:t>
      </w:r>
    </w:p>
    <w:p w14:paraId="67CC1B72" w14:textId="77777777" w:rsidR="00CF6880" w:rsidRPr="005305DF" w:rsidRDefault="00CF6880" w:rsidP="00CF6880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1C45D8C8" w14:textId="6648B984" w:rsidR="00CF6880" w:rsidRDefault="00CF6880" w:rsidP="00CF6880">
      <w:pPr>
        <w:jc w:val="center"/>
        <w:rPr>
          <w:rFonts w:ascii="Times New Roman" w:eastAsia="Malgun Gothic" w:hAnsi="Times New Roman" w:cs="Times New Roman"/>
          <w:b/>
          <w:color w:val="000000"/>
          <w:sz w:val="24"/>
          <w:szCs w:val="24"/>
          <w14:ligatures w14:val="standardContextual"/>
        </w:rPr>
      </w:pPr>
      <w:r w:rsidRPr="009C09BC">
        <w:rPr>
          <w:rFonts w:ascii="Times New Roman" w:eastAsia="Malgun Gothic" w:hAnsi="Times New Roman" w:cs="Times New Roman"/>
          <w:b/>
          <w:color w:val="000000"/>
          <w:sz w:val="24"/>
          <w:szCs w:val="24"/>
          <w14:ligatures w14:val="standardContextual"/>
        </w:rPr>
        <w:t>PREFEITURA MUNICIPAL DE MARAU</w:t>
      </w:r>
    </w:p>
    <w:p w14:paraId="0F01E69B" w14:textId="77777777" w:rsidR="00D56FBB" w:rsidRPr="009C09BC" w:rsidRDefault="00D56FBB" w:rsidP="00CF6880">
      <w:pPr>
        <w:jc w:val="center"/>
        <w:rPr>
          <w:rFonts w:ascii="Times New Roman" w:eastAsia="Malgun Gothic" w:hAnsi="Times New Roman" w:cs="Times New Roman"/>
          <w:b/>
          <w:color w:val="000000"/>
          <w:sz w:val="24"/>
          <w:szCs w:val="24"/>
          <w14:ligatures w14:val="standardContextual"/>
        </w:rPr>
      </w:pPr>
    </w:p>
    <w:p w14:paraId="21AF3FC3" w14:textId="77777777" w:rsidR="002F0AFF" w:rsidRDefault="002F0AFF" w:rsidP="002F0AFF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bookmarkStart w:id="0" w:name="_Hlk167894776"/>
      <w:r w:rsidRPr="00A00A2D">
        <w:rPr>
          <w:rFonts w:ascii="Times New Roman" w:hAnsi="Times New Roman" w:cs="Times New Roman"/>
          <w:b/>
          <w:noProof/>
          <w:sz w:val="24"/>
          <w:szCs w:val="24"/>
        </w:rPr>
        <w:t xml:space="preserve">PREGÃO ELETRÔNICO </w:t>
      </w:r>
      <w:r>
        <w:rPr>
          <w:rFonts w:ascii="Times New Roman" w:hAnsi="Times New Roman" w:cs="Times New Roman"/>
          <w:b/>
          <w:noProof/>
          <w:sz w:val="24"/>
          <w:szCs w:val="24"/>
        </w:rPr>
        <w:t>43/2026</w:t>
      </w:r>
    </w:p>
    <w:p w14:paraId="5B2DEF89" w14:textId="77777777" w:rsidR="002F0AFF" w:rsidRPr="00A00A2D" w:rsidRDefault="002F0AFF" w:rsidP="002F0AFF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0C4B307E" w14:textId="77777777" w:rsidR="002F0AFF" w:rsidRDefault="002F0AFF" w:rsidP="002F0AFF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64351D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1334/2026</w:t>
      </w:r>
    </w:p>
    <w:bookmarkEnd w:id="0"/>
    <w:p w14:paraId="751D0ED0" w14:textId="77777777" w:rsidR="003E783A" w:rsidRDefault="003E783A" w:rsidP="00CF6880">
      <w:pPr>
        <w:jc w:val="center"/>
        <w:rPr>
          <w:rFonts w:ascii="Times New Roman" w:eastAsia="Malgun Gothic" w:hAnsi="Times New Roman" w:cs="Times New Roman"/>
          <w:b/>
          <w:color w:val="000000"/>
          <w:sz w:val="24"/>
          <w:szCs w:val="24"/>
          <w14:ligatures w14:val="standardContextual"/>
        </w:rPr>
      </w:pPr>
    </w:p>
    <w:p w14:paraId="472C5F5D" w14:textId="1CABB612" w:rsidR="00B1357F" w:rsidRDefault="00CF6880" w:rsidP="00B1357F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305DF">
        <w:rPr>
          <w:rFonts w:ascii="Times New Roman" w:hAnsi="Times New Roman" w:cs="Times New Roman"/>
          <w:b/>
          <w:bCs/>
          <w:sz w:val="24"/>
          <w:szCs w:val="24"/>
        </w:rPr>
        <w:t>MODELO DE PROPOSTA DE PREÇOS FINAL</w:t>
      </w:r>
    </w:p>
    <w:p w14:paraId="0274970D" w14:textId="77777777" w:rsidR="00B1357F" w:rsidRDefault="00B1357F" w:rsidP="00B1357F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3024397" w14:textId="77777777" w:rsidR="00B1357F" w:rsidRPr="005305DF" w:rsidRDefault="00B1357F" w:rsidP="00CF688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1D45DB0" w14:textId="0F5260A3" w:rsidR="00D56FBB" w:rsidRDefault="00CF6880" w:rsidP="00CF688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5305DF">
        <w:rPr>
          <w:rFonts w:ascii="Times New Roman" w:hAnsi="Times New Roman" w:cs="Times New Roman"/>
          <w:sz w:val="24"/>
          <w:szCs w:val="24"/>
        </w:rPr>
        <w:t xml:space="preserve">A empresa .................................., com sede na Rua/Av. ....................................., inscrita no CNPJ sob o nº .................................................., abaixo assinada por seu representante legal, interessada na participação do presente pregão, propõe a este Município </w:t>
      </w:r>
      <w:r w:rsidR="00A330C9">
        <w:rPr>
          <w:rFonts w:ascii="Times New Roman" w:hAnsi="Times New Roman" w:cs="Times New Roman"/>
          <w:sz w:val="24"/>
          <w:szCs w:val="24"/>
        </w:rPr>
        <w:t>a execução do objeto</w:t>
      </w:r>
      <w:r w:rsidR="00A330C9" w:rsidRPr="005305DF">
        <w:rPr>
          <w:rFonts w:ascii="Times New Roman" w:hAnsi="Times New Roman" w:cs="Times New Roman"/>
          <w:sz w:val="24"/>
          <w:szCs w:val="24"/>
        </w:rPr>
        <w:t xml:space="preserve"> </w:t>
      </w:r>
      <w:r w:rsidRPr="005305DF">
        <w:rPr>
          <w:rFonts w:ascii="Times New Roman" w:hAnsi="Times New Roman" w:cs="Times New Roman"/>
          <w:sz w:val="24"/>
          <w:szCs w:val="24"/>
        </w:rPr>
        <w:t>deste ato convocatório, de acordo com a presente proposta comercial, nas seguintes condições:</w:t>
      </w:r>
    </w:p>
    <w:tbl>
      <w:tblPr>
        <w:tblW w:w="497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687"/>
        <w:gridCol w:w="703"/>
        <w:gridCol w:w="990"/>
        <w:gridCol w:w="1277"/>
        <w:gridCol w:w="2572"/>
        <w:gridCol w:w="853"/>
        <w:gridCol w:w="1135"/>
        <w:gridCol w:w="1133"/>
      </w:tblGrid>
      <w:tr w:rsidR="00A1532C" w:rsidRPr="00A1532C" w14:paraId="5840A84D" w14:textId="77777777" w:rsidTr="00A1532C">
        <w:tc>
          <w:tcPr>
            <w:tcW w:w="687" w:type="dxa"/>
            <w:shd w:val="clear" w:color="auto" w:fill="auto"/>
          </w:tcPr>
          <w:p w14:paraId="37CEB6F8" w14:textId="77777777" w:rsidR="00A1532C" w:rsidRPr="00A1532C" w:rsidRDefault="00A1532C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shd w:val="clear" w:color="auto" w:fill="FFFFFF"/>
                <w:lang w:val="x-none"/>
              </w:rPr>
              <w:t>Item</w:t>
            </w:r>
          </w:p>
        </w:tc>
        <w:tc>
          <w:tcPr>
            <w:tcW w:w="703" w:type="dxa"/>
          </w:tcPr>
          <w:p w14:paraId="104E1247" w14:textId="77777777" w:rsidR="00A1532C" w:rsidRPr="00A1532C" w:rsidRDefault="00A1532C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shd w:val="clear" w:color="auto" w:fill="FFFFFF"/>
                <w:lang w:val="x-none"/>
              </w:rPr>
              <w:t>UN</w:t>
            </w:r>
          </w:p>
        </w:tc>
        <w:tc>
          <w:tcPr>
            <w:tcW w:w="990" w:type="dxa"/>
          </w:tcPr>
          <w:p w14:paraId="1E1FDA87" w14:textId="77777777" w:rsidR="00A1532C" w:rsidRPr="00A1532C" w:rsidRDefault="00A1532C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shd w:val="clear" w:color="auto" w:fill="FFFFFF"/>
                <w:lang w:val="x-none"/>
              </w:rPr>
              <w:t>Quant</w:t>
            </w:r>
            <w:r w:rsidRPr="00A1532C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shd w:val="clear" w:color="auto" w:fill="FFFFFF"/>
              </w:rPr>
              <w:t>.</w:t>
            </w:r>
          </w:p>
        </w:tc>
        <w:tc>
          <w:tcPr>
            <w:tcW w:w="1277" w:type="dxa"/>
            <w:shd w:val="clear" w:color="auto" w:fill="auto"/>
          </w:tcPr>
          <w:p w14:paraId="470F3161" w14:textId="77777777" w:rsidR="00A1532C" w:rsidRPr="00A1532C" w:rsidRDefault="00A1532C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shd w:val="clear" w:color="auto" w:fill="FFFFFF"/>
                <w:lang w:val="x-none"/>
              </w:rPr>
              <w:t>Código</w:t>
            </w:r>
          </w:p>
        </w:tc>
        <w:tc>
          <w:tcPr>
            <w:tcW w:w="2572" w:type="dxa"/>
            <w:shd w:val="clear" w:color="auto" w:fill="auto"/>
          </w:tcPr>
          <w:p w14:paraId="2CE622E4" w14:textId="77777777" w:rsidR="00A1532C" w:rsidRPr="00A1532C" w:rsidRDefault="00A1532C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shd w:val="clear" w:color="auto" w:fill="FFFFFF"/>
                <w:lang w:val="x-none"/>
              </w:rPr>
              <w:t>Descrição do Produto/Serviço</w:t>
            </w:r>
          </w:p>
        </w:tc>
        <w:tc>
          <w:tcPr>
            <w:tcW w:w="853" w:type="dxa"/>
          </w:tcPr>
          <w:p w14:paraId="0AF2BC53" w14:textId="4E77497F" w:rsidR="00A1532C" w:rsidRPr="00A1532C" w:rsidRDefault="00A1532C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shd w:val="clear" w:color="auto" w:fill="FFFFFF"/>
              </w:rPr>
            </w:pPr>
            <w:r w:rsidRPr="00A1532C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shd w:val="clear" w:color="auto" w:fill="FFFFFF"/>
              </w:rPr>
              <w:t>Marca</w:t>
            </w:r>
          </w:p>
        </w:tc>
        <w:tc>
          <w:tcPr>
            <w:tcW w:w="1135" w:type="dxa"/>
          </w:tcPr>
          <w:p w14:paraId="13D557B4" w14:textId="3150FC7B" w:rsidR="00A1532C" w:rsidRPr="00A1532C" w:rsidRDefault="00A1532C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shd w:val="clear" w:color="auto" w:fill="FFFFFF"/>
              </w:rPr>
            </w:pPr>
            <w:r w:rsidRPr="00A1532C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shd w:val="clear" w:color="auto" w:fill="FFFFFF"/>
              </w:rPr>
              <w:t>Valor unitário R$</w:t>
            </w:r>
          </w:p>
        </w:tc>
        <w:tc>
          <w:tcPr>
            <w:tcW w:w="1133" w:type="dxa"/>
          </w:tcPr>
          <w:p w14:paraId="7A9243D1" w14:textId="77777777" w:rsidR="00A1532C" w:rsidRPr="00A1532C" w:rsidRDefault="00A1532C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shd w:val="clear" w:color="auto" w:fill="FFFFFF"/>
              </w:rPr>
            </w:pPr>
            <w:r w:rsidRPr="00A1532C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shd w:val="clear" w:color="auto" w:fill="FFFFFF"/>
              </w:rPr>
              <w:t>Valor total R$</w:t>
            </w:r>
          </w:p>
        </w:tc>
      </w:tr>
      <w:tr w:rsidR="00A1532C" w:rsidRPr="00A1532C" w14:paraId="4384F1C5" w14:textId="77777777" w:rsidTr="00A1532C">
        <w:tc>
          <w:tcPr>
            <w:tcW w:w="687" w:type="dxa"/>
          </w:tcPr>
          <w:p w14:paraId="43858A15" w14:textId="77777777" w:rsidR="00A1532C" w:rsidRPr="00A1532C" w:rsidRDefault="00A1532C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1</w:t>
            </w:r>
          </w:p>
        </w:tc>
        <w:tc>
          <w:tcPr>
            <w:tcW w:w="703" w:type="dxa"/>
          </w:tcPr>
          <w:p w14:paraId="750F27FC" w14:textId="77777777" w:rsidR="00A1532C" w:rsidRPr="00A1532C" w:rsidRDefault="00A1532C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UN</w:t>
            </w:r>
          </w:p>
        </w:tc>
        <w:tc>
          <w:tcPr>
            <w:tcW w:w="990" w:type="dxa"/>
          </w:tcPr>
          <w:p w14:paraId="617DDF03" w14:textId="77777777" w:rsidR="00A1532C" w:rsidRPr="00A1532C" w:rsidRDefault="00A1532C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72</w:t>
            </w:r>
          </w:p>
        </w:tc>
        <w:tc>
          <w:tcPr>
            <w:tcW w:w="1277" w:type="dxa"/>
          </w:tcPr>
          <w:p w14:paraId="34E168A8" w14:textId="77777777" w:rsidR="00A1532C" w:rsidRPr="00A1532C" w:rsidRDefault="00A1532C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007.004.155</w:t>
            </w:r>
          </w:p>
        </w:tc>
        <w:tc>
          <w:tcPr>
            <w:tcW w:w="2572" w:type="dxa"/>
          </w:tcPr>
          <w:p w14:paraId="4678C475" w14:textId="77777777" w:rsidR="00A1532C" w:rsidRPr="00A1532C" w:rsidRDefault="00A1532C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 xml:space="preserve">Carregador portátil tipo </w:t>
            </w:r>
            <w:proofErr w:type="spellStart"/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power</w:t>
            </w:r>
            <w:proofErr w:type="spellEnd"/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 xml:space="preserve"> bank, com capacidade mínima de 20.000mAh, potência mínima de 22,5W, compatível com tecnologia de carregamento rápido, contendo cabo USB-C integrado, no mínimo uma porta USB-A e uma porta USB-C. Deve possuir indicador de nível de carga, sistema de proteção contra sobrecarga, superaquecimento e curto-circuito, homologação ANATEL vigente e garantia mínima de 12 meses contra defeitos de fabricação.</w:t>
            </w:r>
          </w:p>
        </w:tc>
        <w:tc>
          <w:tcPr>
            <w:tcW w:w="853" w:type="dxa"/>
          </w:tcPr>
          <w:p w14:paraId="4086BD67" w14:textId="77777777" w:rsidR="00A1532C" w:rsidRPr="00A1532C" w:rsidRDefault="00A1532C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</w:p>
        </w:tc>
        <w:tc>
          <w:tcPr>
            <w:tcW w:w="1135" w:type="dxa"/>
          </w:tcPr>
          <w:p w14:paraId="221584A9" w14:textId="1D2F7420" w:rsidR="00A1532C" w:rsidRPr="00A1532C" w:rsidRDefault="00A1532C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</w:p>
        </w:tc>
        <w:tc>
          <w:tcPr>
            <w:tcW w:w="1133" w:type="dxa"/>
          </w:tcPr>
          <w:p w14:paraId="2E8F1E2A" w14:textId="77777777" w:rsidR="00A1532C" w:rsidRPr="00A1532C" w:rsidRDefault="00A1532C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</w:p>
        </w:tc>
      </w:tr>
      <w:tr w:rsidR="00A1532C" w:rsidRPr="00A1532C" w14:paraId="5E1D6F7B" w14:textId="77777777" w:rsidTr="00A1532C">
        <w:tc>
          <w:tcPr>
            <w:tcW w:w="687" w:type="dxa"/>
          </w:tcPr>
          <w:p w14:paraId="5E3BFB77" w14:textId="77777777" w:rsidR="00A1532C" w:rsidRPr="00A1532C" w:rsidRDefault="00A1532C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2</w:t>
            </w:r>
          </w:p>
        </w:tc>
        <w:tc>
          <w:tcPr>
            <w:tcW w:w="703" w:type="dxa"/>
          </w:tcPr>
          <w:p w14:paraId="3E2AE976" w14:textId="77777777" w:rsidR="00A1532C" w:rsidRPr="00A1532C" w:rsidRDefault="00A1532C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UN</w:t>
            </w:r>
          </w:p>
        </w:tc>
        <w:tc>
          <w:tcPr>
            <w:tcW w:w="990" w:type="dxa"/>
          </w:tcPr>
          <w:p w14:paraId="0F4B168F" w14:textId="77777777" w:rsidR="00A1532C" w:rsidRPr="00A1532C" w:rsidRDefault="00A1532C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3</w:t>
            </w:r>
          </w:p>
        </w:tc>
        <w:tc>
          <w:tcPr>
            <w:tcW w:w="1277" w:type="dxa"/>
          </w:tcPr>
          <w:p w14:paraId="4EAD1263" w14:textId="77777777" w:rsidR="00A1532C" w:rsidRPr="00A1532C" w:rsidRDefault="00A1532C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001.103.001</w:t>
            </w:r>
          </w:p>
        </w:tc>
        <w:tc>
          <w:tcPr>
            <w:tcW w:w="2572" w:type="dxa"/>
          </w:tcPr>
          <w:p w14:paraId="60A740C5" w14:textId="77777777" w:rsidR="00A1532C" w:rsidRPr="00A1532C" w:rsidRDefault="00A1532C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 xml:space="preserve">Relógio inteligente tipo smartwatch, com tela AMOLED mínima de 1,74”, estrutura em alumínio ou material resistente similar, pulseira em silicone na cor preta, compatível com monitoramento de atividades físicas e esportivas. Deve possuir GPS integrado, conectividade Bluetooth, monitoramento contínuo de frequência cardíaca, oxigenação do sangue (SpO2), monitoramento de sono, resistência à água mínima 5 ATM, bateria recarregável e </w:t>
            </w: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lastRenderedPageBreak/>
              <w:t>compatibilidade com sistemas Android e iOS. Garantia mínima de 12 meses contra defeitos de fabricação.</w:t>
            </w:r>
          </w:p>
        </w:tc>
        <w:tc>
          <w:tcPr>
            <w:tcW w:w="853" w:type="dxa"/>
          </w:tcPr>
          <w:p w14:paraId="4AE5FDE9" w14:textId="77777777" w:rsidR="00A1532C" w:rsidRPr="00A1532C" w:rsidRDefault="00A1532C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</w:p>
        </w:tc>
        <w:tc>
          <w:tcPr>
            <w:tcW w:w="1135" w:type="dxa"/>
          </w:tcPr>
          <w:p w14:paraId="0B6CB97C" w14:textId="0C1CE0BA" w:rsidR="00A1532C" w:rsidRPr="00A1532C" w:rsidRDefault="00A1532C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</w:p>
        </w:tc>
        <w:tc>
          <w:tcPr>
            <w:tcW w:w="1133" w:type="dxa"/>
          </w:tcPr>
          <w:p w14:paraId="65147D72" w14:textId="77777777" w:rsidR="00A1532C" w:rsidRPr="00A1532C" w:rsidRDefault="00A1532C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</w:p>
        </w:tc>
      </w:tr>
      <w:tr w:rsidR="00A1532C" w:rsidRPr="00A1532C" w14:paraId="6F0D62A1" w14:textId="77777777" w:rsidTr="00A1532C">
        <w:tc>
          <w:tcPr>
            <w:tcW w:w="687" w:type="dxa"/>
          </w:tcPr>
          <w:p w14:paraId="2A4A9F32" w14:textId="77777777" w:rsidR="00A1532C" w:rsidRPr="00A1532C" w:rsidRDefault="00A1532C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3</w:t>
            </w:r>
          </w:p>
        </w:tc>
        <w:tc>
          <w:tcPr>
            <w:tcW w:w="703" w:type="dxa"/>
          </w:tcPr>
          <w:p w14:paraId="0BCA0F05" w14:textId="77777777" w:rsidR="00A1532C" w:rsidRPr="00A1532C" w:rsidRDefault="00A1532C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UN</w:t>
            </w:r>
          </w:p>
        </w:tc>
        <w:tc>
          <w:tcPr>
            <w:tcW w:w="990" w:type="dxa"/>
          </w:tcPr>
          <w:p w14:paraId="61AEDBBA" w14:textId="77777777" w:rsidR="00A1532C" w:rsidRPr="00A1532C" w:rsidRDefault="00A1532C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13</w:t>
            </w:r>
          </w:p>
        </w:tc>
        <w:tc>
          <w:tcPr>
            <w:tcW w:w="1277" w:type="dxa"/>
          </w:tcPr>
          <w:p w14:paraId="0C304F28" w14:textId="77777777" w:rsidR="00A1532C" w:rsidRPr="00A1532C" w:rsidRDefault="00A1532C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012.266.004</w:t>
            </w:r>
          </w:p>
        </w:tc>
        <w:tc>
          <w:tcPr>
            <w:tcW w:w="2572" w:type="dxa"/>
          </w:tcPr>
          <w:p w14:paraId="34596A2E" w14:textId="77777777" w:rsidR="00A1532C" w:rsidRPr="00A1532C" w:rsidRDefault="00A1532C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 xml:space="preserve">Tablet com tela mínima de 8,7”, resolução mínima de 1340 x 800 pixels, capacidade mínima de armazenamento interno de 64GB e memória RAM mínima de 4GB. Deve possuir conectividade Wi-Fi, sistema operacional Android 15.0 ou superior, leitor de cartão </w:t>
            </w:r>
            <w:proofErr w:type="spellStart"/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microSD</w:t>
            </w:r>
            <w:proofErr w:type="spellEnd"/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, GPS integrado, câmera frontal mínima de 5MP e câmera traseira mínima de 8MP. O equipamento deverá possuir bateria com capacidade mínima de 5.100mAh, conexão USB-C, alto-falante e microfone integrados, peso máximo aproximado de 335g, na cor prata ou similar. O produto deverá acompanhar cabo USB compatível para carregamento e transferência de dados e carregador bivolt. Garantia mínima de 12 meses contra defeitos de fabricação.</w:t>
            </w:r>
          </w:p>
        </w:tc>
        <w:tc>
          <w:tcPr>
            <w:tcW w:w="853" w:type="dxa"/>
          </w:tcPr>
          <w:p w14:paraId="70A63770" w14:textId="77777777" w:rsidR="00A1532C" w:rsidRPr="00A1532C" w:rsidRDefault="00A1532C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</w:p>
        </w:tc>
        <w:tc>
          <w:tcPr>
            <w:tcW w:w="1135" w:type="dxa"/>
          </w:tcPr>
          <w:p w14:paraId="654B2679" w14:textId="744AB247" w:rsidR="00A1532C" w:rsidRPr="00A1532C" w:rsidRDefault="00A1532C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</w:p>
        </w:tc>
        <w:tc>
          <w:tcPr>
            <w:tcW w:w="1133" w:type="dxa"/>
          </w:tcPr>
          <w:p w14:paraId="0F0FDFE7" w14:textId="77777777" w:rsidR="00A1532C" w:rsidRPr="00A1532C" w:rsidRDefault="00A1532C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</w:p>
        </w:tc>
      </w:tr>
      <w:tr w:rsidR="00A1532C" w:rsidRPr="00A1532C" w14:paraId="7417E06F" w14:textId="77777777" w:rsidTr="00A1532C">
        <w:tc>
          <w:tcPr>
            <w:tcW w:w="687" w:type="dxa"/>
          </w:tcPr>
          <w:p w14:paraId="6F8D9FCA" w14:textId="77777777" w:rsidR="00A1532C" w:rsidRPr="00A1532C" w:rsidRDefault="00A1532C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4</w:t>
            </w:r>
          </w:p>
        </w:tc>
        <w:tc>
          <w:tcPr>
            <w:tcW w:w="703" w:type="dxa"/>
          </w:tcPr>
          <w:p w14:paraId="2737F867" w14:textId="77777777" w:rsidR="00A1532C" w:rsidRPr="00A1532C" w:rsidRDefault="00A1532C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UN</w:t>
            </w:r>
          </w:p>
        </w:tc>
        <w:tc>
          <w:tcPr>
            <w:tcW w:w="990" w:type="dxa"/>
          </w:tcPr>
          <w:p w14:paraId="2941502D" w14:textId="77777777" w:rsidR="00A1532C" w:rsidRPr="00A1532C" w:rsidRDefault="00A1532C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32</w:t>
            </w:r>
          </w:p>
        </w:tc>
        <w:tc>
          <w:tcPr>
            <w:tcW w:w="1277" w:type="dxa"/>
          </w:tcPr>
          <w:p w14:paraId="49AD9022" w14:textId="77777777" w:rsidR="00A1532C" w:rsidRPr="00A1532C" w:rsidRDefault="00A1532C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012.117.023</w:t>
            </w:r>
          </w:p>
        </w:tc>
        <w:tc>
          <w:tcPr>
            <w:tcW w:w="2572" w:type="dxa"/>
          </w:tcPr>
          <w:p w14:paraId="227F54A0" w14:textId="77777777" w:rsidR="00A1532C" w:rsidRPr="00A1532C" w:rsidRDefault="00A1532C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 xml:space="preserve">Televisor </w:t>
            </w:r>
            <w:proofErr w:type="spellStart"/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Smart</w:t>
            </w:r>
            <w:proofErr w:type="spellEnd"/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 xml:space="preserve"> TV com tela mínima de 32”, resolução mínima HD, conversor digital integrado, conectividade Wi-Fi e entrada para rede Ethernet, sistema operacional </w:t>
            </w:r>
            <w:proofErr w:type="spellStart"/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smart</w:t>
            </w:r>
            <w:proofErr w:type="spellEnd"/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 xml:space="preserve"> compatível com aplicativos de streaming (Android TV, Google TV, </w:t>
            </w:r>
            <w:proofErr w:type="spellStart"/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webOS</w:t>
            </w:r>
            <w:proofErr w:type="spellEnd"/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 xml:space="preserve">, </w:t>
            </w:r>
            <w:proofErr w:type="spellStart"/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Tizen</w:t>
            </w:r>
            <w:proofErr w:type="spellEnd"/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 xml:space="preserve"> ou equivalente), no mínimo 2 entradas HDMI, no mínimo 1 entrada USB, entrada para antena digital, áudio integrado, controle remoto, alimentação bivolt automática e acompanhado de cabo de alimentação. Garantia mínima de 12 meses contra defeitos de fabricação.</w:t>
            </w:r>
          </w:p>
        </w:tc>
        <w:tc>
          <w:tcPr>
            <w:tcW w:w="853" w:type="dxa"/>
          </w:tcPr>
          <w:p w14:paraId="13794BD2" w14:textId="77777777" w:rsidR="00A1532C" w:rsidRPr="00A1532C" w:rsidRDefault="00A1532C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</w:p>
        </w:tc>
        <w:tc>
          <w:tcPr>
            <w:tcW w:w="1135" w:type="dxa"/>
          </w:tcPr>
          <w:p w14:paraId="09DE43A9" w14:textId="33A9C863" w:rsidR="00A1532C" w:rsidRPr="00A1532C" w:rsidRDefault="00A1532C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</w:p>
        </w:tc>
        <w:tc>
          <w:tcPr>
            <w:tcW w:w="1133" w:type="dxa"/>
          </w:tcPr>
          <w:p w14:paraId="2ED67373" w14:textId="77777777" w:rsidR="00A1532C" w:rsidRPr="00A1532C" w:rsidRDefault="00A1532C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</w:p>
        </w:tc>
      </w:tr>
      <w:tr w:rsidR="00A1532C" w:rsidRPr="00A1532C" w14:paraId="1A432F92" w14:textId="77777777" w:rsidTr="00A1532C">
        <w:tc>
          <w:tcPr>
            <w:tcW w:w="687" w:type="dxa"/>
          </w:tcPr>
          <w:p w14:paraId="530A0479" w14:textId="77777777" w:rsidR="00A1532C" w:rsidRPr="00A1532C" w:rsidRDefault="00A1532C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5</w:t>
            </w:r>
          </w:p>
        </w:tc>
        <w:tc>
          <w:tcPr>
            <w:tcW w:w="703" w:type="dxa"/>
          </w:tcPr>
          <w:p w14:paraId="425A836D" w14:textId="77777777" w:rsidR="00A1532C" w:rsidRPr="00A1532C" w:rsidRDefault="00A1532C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UN</w:t>
            </w:r>
          </w:p>
        </w:tc>
        <w:tc>
          <w:tcPr>
            <w:tcW w:w="990" w:type="dxa"/>
          </w:tcPr>
          <w:p w14:paraId="2570D4E6" w14:textId="77777777" w:rsidR="00A1532C" w:rsidRPr="00A1532C" w:rsidRDefault="00A1532C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2</w:t>
            </w:r>
          </w:p>
        </w:tc>
        <w:tc>
          <w:tcPr>
            <w:tcW w:w="1277" w:type="dxa"/>
          </w:tcPr>
          <w:p w14:paraId="74A44F66" w14:textId="77777777" w:rsidR="00A1532C" w:rsidRPr="00A1532C" w:rsidRDefault="00A1532C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012.117.024</w:t>
            </w:r>
          </w:p>
        </w:tc>
        <w:tc>
          <w:tcPr>
            <w:tcW w:w="2572" w:type="dxa"/>
          </w:tcPr>
          <w:p w14:paraId="5E86DFB5" w14:textId="77777777" w:rsidR="00A1532C" w:rsidRPr="00A1532C" w:rsidRDefault="00A1532C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 xml:space="preserve">Televisor </w:t>
            </w:r>
            <w:proofErr w:type="spellStart"/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Smart</w:t>
            </w:r>
            <w:proofErr w:type="spellEnd"/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 xml:space="preserve"> TV com tela mínima de 43”, resolução mínima 4K UHD, conversor digital integrado, conectividade Wi-Fi, Bluetooth e entrada para rede Ethernet, sistema operacional </w:t>
            </w:r>
            <w:proofErr w:type="spellStart"/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smart</w:t>
            </w:r>
            <w:proofErr w:type="spellEnd"/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 xml:space="preserve"> compatível com aplicativos de streaming </w:t>
            </w:r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lastRenderedPageBreak/>
              <w:t xml:space="preserve">(Android TV, Google TV, </w:t>
            </w:r>
            <w:proofErr w:type="spellStart"/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webOS</w:t>
            </w:r>
            <w:proofErr w:type="spellEnd"/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 xml:space="preserve">, </w:t>
            </w:r>
            <w:proofErr w:type="spellStart"/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Tizen</w:t>
            </w:r>
            <w:proofErr w:type="spellEnd"/>
            <w:r w:rsidRPr="00A1532C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 xml:space="preserve"> ou equivalente), no mínimo 2 entradas HDMI, no mínimo 1 entrada USB, entrada para antena digital, áudio integrado, controle remoto, alimentação bivolt automática e acompanhado de cabo de alimentação. Garantia mínima de 12 meses contra defeitos de fabricação.</w:t>
            </w:r>
          </w:p>
        </w:tc>
        <w:tc>
          <w:tcPr>
            <w:tcW w:w="853" w:type="dxa"/>
          </w:tcPr>
          <w:p w14:paraId="529D651C" w14:textId="77777777" w:rsidR="00A1532C" w:rsidRPr="00A1532C" w:rsidRDefault="00A1532C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</w:p>
        </w:tc>
        <w:tc>
          <w:tcPr>
            <w:tcW w:w="1135" w:type="dxa"/>
          </w:tcPr>
          <w:p w14:paraId="77411312" w14:textId="2F5E6034" w:rsidR="00A1532C" w:rsidRPr="00A1532C" w:rsidRDefault="00A1532C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</w:p>
        </w:tc>
        <w:tc>
          <w:tcPr>
            <w:tcW w:w="1133" w:type="dxa"/>
          </w:tcPr>
          <w:p w14:paraId="16857E18" w14:textId="77777777" w:rsidR="00A1532C" w:rsidRPr="00A1532C" w:rsidRDefault="00A1532C" w:rsidP="00F20891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</w:p>
        </w:tc>
      </w:tr>
    </w:tbl>
    <w:p w14:paraId="15605D70" w14:textId="77777777" w:rsidR="00A330C9" w:rsidRPr="005362DC" w:rsidRDefault="00A330C9" w:rsidP="00A330C9">
      <w:pPr>
        <w:tabs>
          <w:tab w:val="left" w:pos="1440"/>
        </w:tabs>
        <w:rPr>
          <w:rFonts w:ascii="Times New Roman" w:hAnsi="Times New Roman" w:cs="Times New Roman"/>
          <w:b/>
          <w:bCs/>
          <w:noProof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t>Prazo de validade da proposta: ...... dias.</w:t>
      </w:r>
    </w:p>
    <w:p w14:paraId="1F970D52" w14:textId="77777777" w:rsidR="004903F0" w:rsidRDefault="004903F0" w:rsidP="00CF688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74D17A1A" w14:textId="7D8817B4" w:rsidR="00CF6880" w:rsidRPr="00A56A81" w:rsidRDefault="00CF6880" w:rsidP="003E783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56A81">
        <w:rPr>
          <w:rFonts w:ascii="Times New Roman" w:hAnsi="Times New Roman" w:cs="Times New Roman"/>
          <w:sz w:val="24"/>
          <w:szCs w:val="24"/>
        </w:rPr>
        <w:t xml:space="preserve">[ </w:t>
      </w:r>
      <w:r w:rsidRPr="00A56A81"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 w:rsidRPr="00A56A81">
        <w:rPr>
          <w:rFonts w:ascii="Times New Roman" w:hAnsi="Times New Roman" w:cs="Times New Roman"/>
          <w:sz w:val="24"/>
          <w:szCs w:val="24"/>
        </w:rPr>
        <w:t xml:space="preserve">], [ </w:t>
      </w:r>
      <w:r w:rsidRPr="00A56A81"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 w:rsidRPr="00A56A81">
        <w:rPr>
          <w:rFonts w:ascii="Times New Roman" w:hAnsi="Times New Roman" w:cs="Times New Roman"/>
          <w:sz w:val="24"/>
          <w:szCs w:val="24"/>
        </w:rPr>
        <w:t xml:space="preserve">] de [ </w:t>
      </w:r>
      <w:r w:rsidRPr="00A56A81"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 w:rsidRPr="00A56A81">
        <w:rPr>
          <w:rFonts w:ascii="Times New Roman" w:hAnsi="Times New Roman" w:cs="Times New Roman"/>
          <w:sz w:val="24"/>
          <w:szCs w:val="24"/>
        </w:rPr>
        <w:t xml:space="preserve">] de [ </w:t>
      </w:r>
      <w:r w:rsidRPr="00A56A81"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 w:rsidRPr="00A56A81">
        <w:rPr>
          <w:rFonts w:ascii="Times New Roman" w:hAnsi="Times New Roman" w:cs="Times New Roman"/>
          <w:sz w:val="24"/>
          <w:szCs w:val="24"/>
        </w:rPr>
        <w:t>].</w:t>
      </w:r>
    </w:p>
    <w:p w14:paraId="234632A1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571115A4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5781589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2ADF0442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8B32980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A56A81">
        <w:rPr>
          <w:rFonts w:ascii="Times New Roman" w:hAnsi="Times New Roman" w:cs="Times New Roman"/>
          <w:sz w:val="24"/>
          <w:szCs w:val="24"/>
        </w:rPr>
        <w:t>Assinatura</w:t>
      </w:r>
    </w:p>
    <w:p w14:paraId="1C4BDEF5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A56A81">
        <w:rPr>
          <w:rFonts w:ascii="Times New Roman" w:hAnsi="Times New Roman" w:cs="Times New Roman"/>
          <w:sz w:val="24"/>
          <w:szCs w:val="24"/>
        </w:rPr>
        <w:t>Nome completo</w:t>
      </w:r>
    </w:p>
    <w:p w14:paraId="25B50D1C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A56A81">
        <w:rPr>
          <w:rFonts w:ascii="Times New Roman" w:hAnsi="Times New Roman" w:cs="Times New Roman"/>
          <w:sz w:val="24"/>
          <w:szCs w:val="24"/>
        </w:rPr>
        <w:t>Cargo</w:t>
      </w:r>
    </w:p>
    <w:p w14:paraId="09046860" w14:textId="6BB6A3C7" w:rsidR="00C55512" w:rsidRDefault="00CF6880" w:rsidP="00CF6880">
      <w:pPr>
        <w:jc w:val="right"/>
        <w:rPr>
          <w:rFonts w:ascii="Times New Roman" w:hAnsi="Times New Roman" w:cs="Times New Roman"/>
          <w:sz w:val="24"/>
          <w:szCs w:val="24"/>
        </w:rPr>
      </w:pPr>
      <w:r w:rsidRPr="00A56A81">
        <w:rPr>
          <w:rFonts w:ascii="Times New Roman" w:hAnsi="Times New Roman" w:cs="Times New Roman"/>
          <w:sz w:val="24"/>
          <w:szCs w:val="24"/>
        </w:rPr>
        <w:t>Representante Legal</w:t>
      </w:r>
    </w:p>
    <w:p w14:paraId="58B6024D" w14:textId="59832B4C" w:rsidR="003E783A" w:rsidRDefault="003E783A" w:rsidP="00CF6880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27BF982" w14:textId="77777777" w:rsidR="003E783A" w:rsidRPr="00A00A2D" w:rsidRDefault="003E783A" w:rsidP="003E783A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0949A350" w14:textId="77777777" w:rsidR="003E783A" w:rsidRPr="003D1EE6" w:rsidRDefault="003E783A" w:rsidP="003E783A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1820EEF5" w14:textId="77777777" w:rsidR="003E783A" w:rsidRPr="00CF6880" w:rsidRDefault="003E783A" w:rsidP="00CF6880">
      <w:pPr>
        <w:jc w:val="right"/>
        <w:rPr>
          <w:rFonts w:ascii="Times New Roman" w:hAnsi="Times New Roman" w:cs="Times New Roman"/>
          <w:sz w:val="24"/>
          <w:szCs w:val="24"/>
        </w:rPr>
      </w:pPr>
    </w:p>
    <w:sectPr w:rsidR="003E783A" w:rsidRPr="00CF6880" w:rsidSect="00FA2A31">
      <w:headerReference w:type="default" r:id="rId7"/>
      <w:footerReference w:type="default" r:id="rId8"/>
      <w:pgSz w:w="11909" w:h="16834"/>
      <w:pgMar w:top="1814" w:right="1247" w:bottom="1588" w:left="1247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C21B666" w14:textId="77777777" w:rsidR="002051D7" w:rsidRDefault="002051D7">
      <w:pPr>
        <w:spacing w:line="240" w:lineRule="auto"/>
      </w:pPr>
      <w:r>
        <w:separator/>
      </w:r>
    </w:p>
  </w:endnote>
  <w:endnote w:type="continuationSeparator" w:id="0">
    <w:p w14:paraId="153263E7" w14:textId="77777777" w:rsidR="002051D7" w:rsidRDefault="002051D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altName w:val="CID Font+ F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05AC4D6B-69E9-42D5-962B-BCB79B1CA135}"/>
    <w:embedBold r:id="rId2" w:fontKey="{86129C70-8715-45B9-9ACE-010C93B963A4}"/>
  </w:font>
  <w:font w:name="SimSun">
    <w:altName w:val="????????????????????¨¬?????????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3" w:fontKey="{2E9F1E52-741E-4753-A186-01E2EFAFDF83}"/>
  </w:font>
  <w:font w:name="Tahoma">
    <w:altName w:val=" Arial"/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EF0BBE0D-4794-47FA-BFD1-BC94A2A117A1}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">
    <w:altName w:val="Calibri"/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8584A775-8F27-4AC5-A4D3-C1AA241BDD7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EB67DC" w14:textId="77777777" w:rsidR="00C55512" w:rsidRDefault="00FA2A31">
    <w:pPr>
      <w:jc w:val="center"/>
    </w:pPr>
    <w:r>
      <w:rPr>
        <w:noProof/>
      </w:rPr>
      <w:drawing>
        <wp:inline distT="114300" distB="114300" distL="114300" distR="114300" wp14:anchorId="02CD7415" wp14:editId="1EEAE907">
          <wp:extent cx="4639479" cy="394162"/>
          <wp:effectExtent l="0" t="0" r="0" b="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639479" cy="39416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92A02B" w14:textId="77777777" w:rsidR="002051D7" w:rsidRDefault="002051D7">
      <w:pPr>
        <w:spacing w:line="240" w:lineRule="auto"/>
      </w:pPr>
      <w:r>
        <w:separator/>
      </w:r>
    </w:p>
  </w:footnote>
  <w:footnote w:type="continuationSeparator" w:id="0">
    <w:p w14:paraId="5722D5C4" w14:textId="77777777" w:rsidR="002051D7" w:rsidRDefault="002051D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1A094F" w14:textId="77777777" w:rsidR="00C55512" w:rsidRDefault="00FA2A31">
    <w:pPr>
      <w:jc w:val="center"/>
    </w:pPr>
    <w:r>
      <w:rPr>
        <w:noProof/>
      </w:rPr>
      <w:drawing>
        <wp:inline distT="114300" distB="114300" distL="114300" distR="114300" wp14:anchorId="41BC38ED" wp14:editId="6CE0B004">
          <wp:extent cx="2679000" cy="862013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679000" cy="86201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BE1175F8"/>
    <w:multiLevelType w:val="hybridMultilevel"/>
    <w:tmpl w:val="D02BA2D9"/>
    <w:lvl w:ilvl="0" w:tplc="FFFFFFFF">
      <w:start w:val="1"/>
      <w:numFmt w:val="lowerLetter"/>
      <w:lvlText w:val=""/>
      <w:lvlJc w:val="left"/>
      <w:pPr>
        <w:ind w:left="0" w:firstLine="0"/>
      </w:pPr>
    </w:lvl>
    <w:lvl w:ilvl="1" w:tplc="FFFFFFFF">
      <w:numFmt w:val="decimal"/>
      <w:lvlText w:val=""/>
      <w:lvlJc w:val="left"/>
      <w:pPr>
        <w:ind w:left="0" w:firstLine="0"/>
      </w:pPr>
    </w:lvl>
    <w:lvl w:ilvl="2" w:tplc="FFFFFFFF">
      <w:numFmt w:val="decimal"/>
      <w:lvlText w:val=""/>
      <w:lvlJc w:val="left"/>
      <w:pPr>
        <w:ind w:left="0" w:firstLine="0"/>
      </w:pPr>
    </w:lvl>
    <w:lvl w:ilvl="3" w:tplc="FFFFFFFF">
      <w:numFmt w:val="decimal"/>
      <w:lvlText w:val=""/>
      <w:lvlJc w:val="left"/>
      <w:pPr>
        <w:ind w:left="0" w:firstLine="0"/>
      </w:pPr>
    </w:lvl>
    <w:lvl w:ilvl="4" w:tplc="FFFFFFFF">
      <w:numFmt w:val="decimal"/>
      <w:lvlText w:val=""/>
      <w:lvlJc w:val="left"/>
      <w:pPr>
        <w:ind w:left="0" w:firstLine="0"/>
      </w:pPr>
    </w:lvl>
    <w:lvl w:ilvl="5" w:tplc="FFFFFFFF">
      <w:numFmt w:val="decimal"/>
      <w:lvlText w:val=""/>
      <w:lvlJc w:val="left"/>
      <w:pPr>
        <w:ind w:left="0" w:firstLine="0"/>
      </w:pPr>
    </w:lvl>
    <w:lvl w:ilvl="6" w:tplc="FFFFFFFF">
      <w:numFmt w:val="decimal"/>
      <w:lvlText w:val=""/>
      <w:lvlJc w:val="left"/>
      <w:pPr>
        <w:ind w:left="0" w:firstLine="0"/>
      </w:pPr>
    </w:lvl>
    <w:lvl w:ilvl="7" w:tplc="FFFFFFFF">
      <w:numFmt w:val="decimal"/>
      <w:lvlText w:val=""/>
      <w:lvlJc w:val="left"/>
      <w:pPr>
        <w:ind w:left="0" w:firstLine="0"/>
      </w:pPr>
    </w:lvl>
    <w:lvl w:ilvl="8" w:tplc="FFFFFFFF">
      <w:numFmt w:val="decimal"/>
      <w:lvlText w:val=""/>
      <w:lvlJc w:val="left"/>
      <w:pPr>
        <w:ind w:left="0" w:firstLine="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6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5512"/>
    <w:rsid w:val="00136282"/>
    <w:rsid w:val="00157C1D"/>
    <w:rsid w:val="00163CE1"/>
    <w:rsid w:val="001D14A1"/>
    <w:rsid w:val="002051D7"/>
    <w:rsid w:val="0024493E"/>
    <w:rsid w:val="002B1FC3"/>
    <w:rsid w:val="002E5423"/>
    <w:rsid w:val="002F0AFF"/>
    <w:rsid w:val="003118B2"/>
    <w:rsid w:val="00384E90"/>
    <w:rsid w:val="003D1EE6"/>
    <w:rsid w:val="003E783A"/>
    <w:rsid w:val="00452324"/>
    <w:rsid w:val="004903F0"/>
    <w:rsid w:val="00561B31"/>
    <w:rsid w:val="00567C78"/>
    <w:rsid w:val="005E6382"/>
    <w:rsid w:val="005F6E4E"/>
    <w:rsid w:val="00740C4B"/>
    <w:rsid w:val="00760A36"/>
    <w:rsid w:val="0077110E"/>
    <w:rsid w:val="0079751F"/>
    <w:rsid w:val="007A27F8"/>
    <w:rsid w:val="0096685F"/>
    <w:rsid w:val="00A02F66"/>
    <w:rsid w:val="00A1532C"/>
    <w:rsid w:val="00A330C9"/>
    <w:rsid w:val="00B1357F"/>
    <w:rsid w:val="00C55512"/>
    <w:rsid w:val="00CF484F"/>
    <w:rsid w:val="00CF6880"/>
    <w:rsid w:val="00D36044"/>
    <w:rsid w:val="00D56FBB"/>
    <w:rsid w:val="00F649D7"/>
    <w:rsid w:val="00FA2A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A07262"/>
  <w15:docId w15:val="{6A977E87-869D-4F57-9A0E-D15C6A4DD9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styleId="Tabelacomgrade">
    <w:name w:val="Table Grid"/>
    <w:basedOn w:val="Tabelanormal"/>
    <w:uiPriority w:val="39"/>
    <w:rsid w:val="00FA2A31"/>
    <w:pPr>
      <w:spacing w:line="240" w:lineRule="auto"/>
    </w:pPr>
    <w:rPr>
      <w:rFonts w:asciiTheme="minorHAnsi" w:eastAsiaTheme="minorHAnsi" w:hAnsiTheme="minorHAnsi" w:cstheme="minorBidi"/>
      <w:kern w:val="2"/>
      <w:lang w:eastAsia="en-US"/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mEspaamento">
    <w:name w:val="No Spacing"/>
    <w:link w:val="SemEspaamentoChar"/>
    <w:uiPriority w:val="1"/>
    <w:qFormat/>
    <w:rsid w:val="00FA2A31"/>
    <w:pPr>
      <w:widowControl w:val="0"/>
      <w:suppressAutoHyphens/>
      <w:autoSpaceDN w:val="0"/>
      <w:spacing w:line="240" w:lineRule="auto"/>
    </w:pPr>
    <w:rPr>
      <w:rFonts w:ascii="Times New Roman" w:eastAsia="SimSun" w:hAnsi="Times New Roman" w:cs="Mangal"/>
      <w:kern w:val="3"/>
      <w:sz w:val="24"/>
      <w:szCs w:val="21"/>
      <w:lang w:eastAsia="hi-IN" w:bidi="hi-IN"/>
    </w:rPr>
  </w:style>
  <w:style w:type="character" w:customStyle="1" w:styleId="Ttulo6Char">
    <w:name w:val="Título 6 Char"/>
    <w:basedOn w:val="Fontepargpadro"/>
    <w:link w:val="Ttulo6"/>
    <w:uiPriority w:val="9"/>
    <w:semiHidden/>
    <w:qFormat/>
    <w:rsid w:val="002B1FC3"/>
    <w:rPr>
      <w:i/>
      <w:iCs/>
      <w:color w:val="666666"/>
    </w:rPr>
  </w:style>
  <w:style w:type="character" w:styleId="Hyperlink">
    <w:name w:val="Hyperlink"/>
    <w:basedOn w:val="Fontepargpadro"/>
    <w:uiPriority w:val="99"/>
    <w:semiHidden/>
    <w:unhideWhenUsed/>
    <w:rsid w:val="002B1FC3"/>
    <w:rPr>
      <w:color w:val="0000FF" w:themeColor="hyperlink"/>
      <w:u w:val="single"/>
    </w:rPr>
  </w:style>
  <w:style w:type="character" w:styleId="HiperlinkVisitado">
    <w:name w:val="FollowedHyperlink"/>
    <w:basedOn w:val="Fontepargpadro"/>
    <w:uiPriority w:val="99"/>
    <w:semiHidden/>
    <w:unhideWhenUsed/>
    <w:rsid w:val="002B1FC3"/>
    <w:rPr>
      <w:color w:val="800080" w:themeColor="followedHyperlink"/>
      <w:u w:val="single"/>
    </w:rPr>
  </w:style>
  <w:style w:type="paragraph" w:customStyle="1" w:styleId="msonormal0">
    <w:name w:val="msonormal"/>
    <w:basedOn w:val="Normal"/>
    <w:rsid w:val="002B1F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2B1FC3"/>
    <w:pPr>
      <w:spacing w:after="160" w:line="240" w:lineRule="auto"/>
    </w:pPr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2B1FC3"/>
    <w:rPr>
      <w:rFonts w:asciiTheme="minorHAnsi" w:eastAsiaTheme="minorHAnsi" w:hAnsiTheme="minorHAnsi" w:cstheme="minorBidi"/>
      <w:sz w:val="20"/>
      <w:szCs w:val="20"/>
      <w:lang w:eastAsia="en-US"/>
    </w:rPr>
  </w:style>
  <w:style w:type="paragraph" w:styleId="Cabealho">
    <w:name w:val="header"/>
    <w:basedOn w:val="Normal"/>
    <w:link w:val="CabealhoChar"/>
    <w:uiPriority w:val="99"/>
    <w:semiHidden/>
    <w:unhideWhenUsed/>
    <w:rsid w:val="002B1FC3"/>
    <w:pPr>
      <w:tabs>
        <w:tab w:val="center" w:pos="4252"/>
        <w:tab w:val="right" w:pos="8504"/>
      </w:tabs>
      <w:spacing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semiHidden/>
    <w:rsid w:val="002B1FC3"/>
    <w:rPr>
      <w:rFonts w:asciiTheme="minorHAnsi" w:eastAsiaTheme="minorHAnsi" w:hAnsiTheme="minorHAnsi" w:cstheme="minorBidi"/>
      <w:lang w:eastAsia="en-US"/>
    </w:rPr>
  </w:style>
  <w:style w:type="paragraph" w:styleId="Rodap">
    <w:name w:val="footer"/>
    <w:basedOn w:val="Normal"/>
    <w:link w:val="RodapChar"/>
    <w:uiPriority w:val="99"/>
    <w:semiHidden/>
    <w:unhideWhenUsed/>
    <w:rsid w:val="002B1FC3"/>
    <w:pPr>
      <w:tabs>
        <w:tab w:val="center" w:pos="4252"/>
        <w:tab w:val="right" w:pos="8504"/>
      </w:tabs>
      <w:spacing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RodapChar">
    <w:name w:val="Rodapé Char"/>
    <w:basedOn w:val="Fontepargpadro"/>
    <w:link w:val="Rodap"/>
    <w:uiPriority w:val="99"/>
    <w:semiHidden/>
    <w:rsid w:val="002B1FC3"/>
    <w:rPr>
      <w:rFonts w:asciiTheme="minorHAnsi" w:eastAsiaTheme="minorHAnsi" w:hAnsiTheme="minorHAnsi" w:cstheme="minorBidi"/>
      <w:lang w:eastAsia="en-US"/>
    </w:rPr>
  </w:style>
  <w:style w:type="paragraph" w:styleId="Corpodetexto">
    <w:name w:val="Body Text"/>
    <w:basedOn w:val="Normal"/>
    <w:link w:val="CorpodetextoChar"/>
    <w:semiHidden/>
    <w:unhideWhenUsed/>
    <w:rsid w:val="002B1FC3"/>
    <w:pPr>
      <w:spacing w:after="120" w:line="240" w:lineRule="auto"/>
    </w:pPr>
    <w:rPr>
      <w:rFonts w:eastAsia="Times New Roman" w:cs="Times New Roman"/>
      <w:szCs w:val="20"/>
      <w:lang w:eastAsia="en-US"/>
    </w:rPr>
  </w:style>
  <w:style w:type="character" w:customStyle="1" w:styleId="CorpodetextoChar">
    <w:name w:val="Corpo de texto Char"/>
    <w:basedOn w:val="Fontepargpadro"/>
    <w:link w:val="Corpodetexto"/>
    <w:semiHidden/>
    <w:rsid w:val="002B1FC3"/>
    <w:rPr>
      <w:rFonts w:eastAsia="Times New Roman" w:cs="Times New Roman"/>
      <w:szCs w:val="20"/>
      <w:lang w:eastAsia="en-US"/>
    </w:rPr>
  </w:style>
  <w:style w:type="paragraph" w:styleId="Lista">
    <w:name w:val="List"/>
    <w:basedOn w:val="Corpodetexto"/>
    <w:uiPriority w:val="99"/>
    <w:semiHidden/>
    <w:unhideWhenUsed/>
    <w:qFormat/>
    <w:rsid w:val="002B1FC3"/>
    <w:pPr>
      <w:widowControl w:val="0"/>
      <w:spacing w:after="0"/>
      <w:jc w:val="both"/>
    </w:pPr>
    <w:rPr>
      <w:rFonts w:ascii="Times New Roman" w:hAnsi="Times New Roman" w:cs="Arial"/>
      <w:sz w:val="24"/>
      <w:szCs w:val="24"/>
      <w:lang w:eastAsia="zh-CN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2B1FC3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2B1FC3"/>
    <w:rPr>
      <w:rFonts w:asciiTheme="minorHAnsi" w:eastAsiaTheme="minorHAnsi" w:hAnsiTheme="minorHAnsi" w:cstheme="minorBidi"/>
      <w:b/>
      <w:bCs/>
      <w:sz w:val="20"/>
      <w:szCs w:val="20"/>
      <w:lang w:eastAsia="en-US"/>
    </w:rPr>
  </w:style>
  <w:style w:type="paragraph" w:styleId="PargrafodaLista">
    <w:name w:val="List Paragraph"/>
    <w:basedOn w:val="Normal"/>
    <w:uiPriority w:val="34"/>
    <w:qFormat/>
    <w:rsid w:val="002B1FC3"/>
    <w:pPr>
      <w:spacing w:after="160" w:line="256" w:lineRule="auto"/>
      <w:ind w:left="720"/>
      <w:contextualSpacing/>
    </w:pPr>
    <w:rPr>
      <w:rFonts w:asciiTheme="minorHAnsi" w:eastAsiaTheme="minorHAnsi" w:hAnsiTheme="minorHAnsi" w:cstheme="minorBidi"/>
      <w:lang w:eastAsia="en-US"/>
    </w:rPr>
  </w:style>
  <w:style w:type="paragraph" w:customStyle="1" w:styleId="Default">
    <w:name w:val="Default"/>
    <w:rsid w:val="002B1FC3"/>
    <w:pPr>
      <w:autoSpaceDE w:val="0"/>
      <w:autoSpaceDN w:val="0"/>
      <w:adjustRightInd w:val="0"/>
      <w:spacing w:line="240" w:lineRule="auto"/>
    </w:pPr>
    <w:rPr>
      <w:rFonts w:eastAsiaTheme="minorHAnsi"/>
      <w:color w:val="000000"/>
      <w:sz w:val="24"/>
      <w:szCs w:val="24"/>
      <w:lang w:eastAsia="en-US"/>
    </w:rPr>
  </w:style>
  <w:style w:type="paragraph" w:customStyle="1" w:styleId="Textbody">
    <w:name w:val="Text body"/>
    <w:basedOn w:val="Normal"/>
    <w:rsid w:val="002B1FC3"/>
    <w:pPr>
      <w:widowControl w:val="0"/>
      <w:suppressAutoHyphens/>
      <w:autoSpaceDN w:val="0"/>
      <w:spacing w:after="120" w:line="240" w:lineRule="auto"/>
    </w:pPr>
    <w:rPr>
      <w:rFonts w:ascii="Times New Roman" w:eastAsia="SimSun" w:hAnsi="Times New Roman" w:cs="Tahoma"/>
      <w:kern w:val="3"/>
      <w:sz w:val="24"/>
      <w:szCs w:val="24"/>
      <w:lang w:eastAsia="zh-CN" w:bidi="hi-IN"/>
    </w:rPr>
  </w:style>
  <w:style w:type="character" w:styleId="Refdecomentrio">
    <w:name w:val="annotation reference"/>
    <w:basedOn w:val="Fontepargpadro"/>
    <w:uiPriority w:val="99"/>
    <w:semiHidden/>
    <w:unhideWhenUsed/>
    <w:rsid w:val="002B1FC3"/>
    <w:rPr>
      <w:sz w:val="16"/>
      <w:szCs w:val="16"/>
    </w:rPr>
  </w:style>
  <w:style w:type="paragraph" w:customStyle="1" w:styleId="Standard">
    <w:name w:val="Standard"/>
    <w:rsid w:val="004903F0"/>
    <w:pPr>
      <w:widowControl w:val="0"/>
      <w:suppressAutoHyphens/>
      <w:autoSpaceDN w:val="0"/>
      <w:spacing w:line="240" w:lineRule="auto"/>
      <w:textAlignment w:val="baseline"/>
    </w:pPr>
    <w:rPr>
      <w:rFonts w:ascii="Times New Roman" w:eastAsia="SimSun" w:hAnsi="Times New Roman" w:cs="Tahoma"/>
      <w:kern w:val="3"/>
      <w:sz w:val="24"/>
      <w:szCs w:val="24"/>
      <w:lang w:eastAsia="zh-CN" w:bidi="hi-IN"/>
    </w:rPr>
  </w:style>
  <w:style w:type="character" w:customStyle="1" w:styleId="SemEspaamentoChar">
    <w:name w:val="Sem Espaçamento Char"/>
    <w:link w:val="SemEspaamento"/>
    <w:uiPriority w:val="1"/>
    <w:rsid w:val="00D56FBB"/>
    <w:rPr>
      <w:rFonts w:ascii="Times New Roman" w:eastAsia="SimSun" w:hAnsi="Times New Roman" w:cs="Mangal"/>
      <w:kern w:val="3"/>
      <w:sz w:val="24"/>
      <w:szCs w:val="21"/>
      <w:lang w:eastAsia="hi-I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465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3</Pages>
  <Words>559</Words>
  <Characters>3021</Characters>
  <Application>Microsoft Office Word</Application>
  <DocSecurity>0</DocSecurity>
  <Lines>25</Lines>
  <Paragraphs>7</Paragraphs>
  <ScaleCrop>false</ScaleCrop>
  <Company/>
  <LinksUpToDate>false</LinksUpToDate>
  <CharactersWithSpaces>3573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Nelci Silvestri</dc:creator>
  <cp:lastModifiedBy>Nelci Silvestri</cp:lastModifiedBy>
  <cp:revision>28</cp:revision>
  <dcterms:created xsi:type="dcterms:W3CDTF">2026-01-31T10:58:00Z</dcterms:created>
  <dcterms:modified xsi:type="dcterms:W3CDTF">2026-06-27T12:04:00Z</dcterms:modified>
</cp:coreProperties>
</file>